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66D5" w:rsidRDefault="00EB66D5" w:rsidP="00EB66D5">
      <w:pPr>
        <w:spacing w:after="0" w:line="480" w:lineRule="auto"/>
        <w:jc w:val="center"/>
        <w:rPr>
          <w:rFonts w:ascii="Times New Roman" w:hAnsi="Times New Roman" w:cs="Times New Roman"/>
          <w:sz w:val="24"/>
        </w:rPr>
      </w:pPr>
    </w:p>
    <w:p w:rsidR="00EB66D5" w:rsidRDefault="00EB66D5" w:rsidP="00EB66D5">
      <w:pPr>
        <w:spacing w:after="0" w:line="480" w:lineRule="auto"/>
        <w:jc w:val="center"/>
        <w:rPr>
          <w:rFonts w:ascii="Times New Roman" w:hAnsi="Times New Roman" w:cs="Times New Roman"/>
          <w:sz w:val="24"/>
        </w:rPr>
      </w:pPr>
    </w:p>
    <w:p w:rsidR="00EB66D5" w:rsidRDefault="00EB66D5" w:rsidP="00EB66D5">
      <w:pPr>
        <w:spacing w:after="0" w:line="480" w:lineRule="auto"/>
        <w:jc w:val="center"/>
        <w:rPr>
          <w:rFonts w:ascii="Times New Roman" w:hAnsi="Times New Roman" w:cs="Times New Roman"/>
          <w:sz w:val="24"/>
        </w:rPr>
      </w:pPr>
    </w:p>
    <w:p w:rsidR="00EB66D5" w:rsidRDefault="00EB66D5" w:rsidP="00EB66D5">
      <w:pPr>
        <w:spacing w:after="0" w:line="480" w:lineRule="auto"/>
        <w:jc w:val="center"/>
        <w:rPr>
          <w:rFonts w:ascii="Times New Roman" w:hAnsi="Times New Roman" w:cs="Times New Roman"/>
          <w:sz w:val="24"/>
        </w:rPr>
      </w:pPr>
    </w:p>
    <w:p w:rsidR="00EB66D5" w:rsidRDefault="00EB66D5" w:rsidP="00EB66D5">
      <w:pPr>
        <w:spacing w:after="0" w:line="480" w:lineRule="auto"/>
        <w:jc w:val="center"/>
        <w:rPr>
          <w:rFonts w:ascii="Times New Roman" w:hAnsi="Times New Roman" w:cs="Times New Roman"/>
          <w:sz w:val="24"/>
        </w:rPr>
      </w:pPr>
    </w:p>
    <w:p w:rsidR="00EB66D5" w:rsidRDefault="00EB66D5" w:rsidP="00EB66D5">
      <w:pPr>
        <w:spacing w:after="0" w:line="480" w:lineRule="auto"/>
        <w:jc w:val="center"/>
        <w:rPr>
          <w:rFonts w:ascii="Times New Roman" w:hAnsi="Times New Roman" w:cs="Times New Roman"/>
          <w:sz w:val="24"/>
        </w:rPr>
      </w:pPr>
    </w:p>
    <w:p w:rsidR="00EB66D5" w:rsidRDefault="00EB66D5" w:rsidP="00EB66D5">
      <w:pPr>
        <w:spacing w:after="0" w:line="480" w:lineRule="auto"/>
        <w:jc w:val="center"/>
        <w:rPr>
          <w:rFonts w:ascii="Times New Roman" w:hAnsi="Times New Roman" w:cs="Times New Roman"/>
          <w:sz w:val="24"/>
        </w:rPr>
      </w:pPr>
    </w:p>
    <w:p w:rsidR="00EB66D5" w:rsidRDefault="00EB66D5" w:rsidP="00EB66D5">
      <w:pPr>
        <w:spacing w:after="0" w:line="480" w:lineRule="auto"/>
        <w:jc w:val="center"/>
        <w:rPr>
          <w:rFonts w:ascii="Times New Roman" w:hAnsi="Times New Roman" w:cs="Times New Roman"/>
          <w:sz w:val="24"/>
        </w:rPr>
      </w:pPr>
    </w:p>
    <w:p w:rsidR="00EB66D5" w:rsidRPr="00EB66D5" w:rsidRDefault="00EB66D5" w:rsidP="00EB66D5">
      <w:pPr>
        <w:spacing w:after="0" w:line="480" w:lineRule="auto"/>
        <w:jc w:val="center"/>
        <w:rPr>
          <w:rFonts w:ascii="Times New Roman" w:hAnsi="Times New Roman" w:cs="Times New Roman"/>
          <w:sz w:val="24"/>
        </w:rPr>
      </w:pPr>
      <w:r w:rsidRPr="00EB66D5">
        <w:rPr>
          <w:rFonts w:ascii="Times New Roman" w:hAnsi="Times New Roman" w:cs="Times New Roman"/>
          <w:sz w:val="24"/>
        </w:rPr>
        <w:t>Security Agencies</w:t>
      </w:r>
    </w:p>
    <w:p w:rsidR="00EB66D5" w:rsidRPr="00EB66D5" w:rsidRDefault="00EB66D5" w:rsidP="00EB66D5">
      <w:pPr>
        <w:spacing w:after="0" w:line="480" w:lineRule="auto"/>
        <w:jc w:val="center"/>
        <w:rPr>
          <w:rFonts w:ascii="Times New Roman" w:hAnsi="Times New Roman" w:cs="Times New Roman"/>
          <w:sz w:val="24"/>
        </w:rPr>
      </w:pPr>
      <w:r w:rsidRPr="00EB66D5">
        <w:rPr>
          <w:rFonts w:ascii="Times New Roman" w:hAnsi="Times New Roman" w:cs="Times New Roman"/>
          <w:sz w:val="24"/>
        </w:rPr>
        <w:t>Student’s Name</w:t>
      </w:r>
    </w:p>
    <w:p w:rsidR="00EB66D5" w:rsidRPr="00EB66D5" w:rsidRDefault="00EB66D5" w:rsidP="00EB66D5">
      <w:pPr>
        <w:spacing w:after="0" w:line="480" w:lineRule="auto"/>
        <w:jc w:val="center"/>
        <w:rPr>
          <w:rFonts w:ascii="Times New Roman" w:hAnsi="Times New Roman" w:cs="Times New Roman"/>
          <w:sz w:val="24"/>
        </w:rPr>
      </w:pPr>
      <w:r w:rsidRPr="00EB66D5">
        <w:rPr>
          <w:rFonts w:ascii="Times New Roman" w:hAnsi="Times New Roman" w:cs="Times New Roman"/>
          <w:sz w:val="24"/>
        </w:rPr>
        <w:t>Institution Affiliation</w:t>
      </w:r>
    </w:p>
    <w:p w:rsidR="00EB66D5" w:rsidRPr="00EB66D5" w:rsidRDefault="00EB66D5" w:rsidP="00EB66D5">
      <w:pPr>
        <w:spacing w:after="0" w:line="480" w:lineRule="auto"/>
        <w:jc w:val="center"/>
        <w:rPr>
          <w:rFonts w:ascii="Times New Roman" w:hAnsi="Times New Roman" w:cs="Times New Roman"/>
          <w:sz w:val="24"/>
        </w:rPr>
      </w:pPr>
      <w:r w:rsidRPr="00EB66D5">
        <w:rPr>
          <w:rFonts w:ascii="Times New Roman" w:hAnsi="Times New Roman" w:cs="Times New Roman"/>
          <w:sz w:val="24"/>
        </w:rPr>
        <w:t>Date</w:t>
      </w:r>
    </w:p>
    <w:p w:rsidR="00EB66D5" w:rsidRDefault="00EB66D5" w:rsidP="00EB66D5">
      <w:pPr>
        <w:spacing w:after="0" w:line="480" w:lineRule="auto"/>
        <w:jc w:val="center"/>
        <w:rPr>
          <w:rFonts w:ascii="Times New Roman" w:hAnsi="Times New Roman" w:cs="Times New Roman"/>
          <w:b/>
          <w:sz w:val="24"/>
        </w:rPr>
      </w:pPr>
    </w:p>
    <w:p w:rsidR="00EB66D5" w:rsidRDefault="00EB66D5" w:rsidP="00EB66D5">
      <w:pPr>
        <w:spacing w:after="0" w:line="480" w:lineRule="auto"/>
        <w:jc w:val="center"/>
        <w:rPr>
          <w:rFonts w:ascii="Times New Roman" w:hAnsi="Times New Roman" w:cs="Times New Roman"/>
          <w:b/>
          <w:sz w:val="24"/>
        </w:rPr>
      </w:pPr>
    </w:p>
    <w:p w:rsidR="00EB66D5" w:rsidRDefault="00EB66D5" w:rsidP="00EB66D5">
      <w:pPr>
        <w:spacing w:after="0" w:line="480" w:lineRule="auto"/>
        <w:jc w:val="center"/>
        <w:rPr>
          <w:rFonts w:ascii="Times New Roman" w:hAnsi="Times New Roman" w:cs="Times New Roman"/>
          <w:b/>
          <w:sz w:val="24"/>
        </w:rPr>
      </w:pPr>
    </w:p>
    <w:p w:rsidR="00EB66D5" w:rsidRDefault="00EB66D5" w:rsidP="00EB66D5">
      <w:pPr>
        <w:spacing w:after="0" w:line="480" w:lineRule="auto"/>
        <w:jc w:val="center"/>
        <w:rPr>
          <w:rFonts w:ascii="Times New Roman" w:hAnsi="Times New Roman" w:cs="Times New Roman"/>
          <w:b/>
          <w:sz w:val="24"/>
        </w:rPr>
      </w:pPr>
    </w:p>
    <w:p w:rsidR="00EB66D5" w:rsidRDefault="00EB66D5" w:rsidP="00EB66D5">
      <w:pPr>
        <w:spacing w:after="0" w:line="480" w:lineRule="auto"/>
        <w:jc w:val="center"/>
        <w:rPr>
          <w:rFonts w:ascii="Times New Roman" w:hAnsi="Times New Roman" w:cs="Times New Roman"/>
          <w:b/>
          <w:sz w:val="24"/>
        </w:rPr>
      </w:pPr>
    </w:p>
    <w:p w:rsidR="00EB66D5" w:rsidRDefault="00EB66D5" w:rsidP="00EB66D5">
      <w:pPr>
        <w:spacing w:after="0" w:line="480" w:lineRule="auto"/>
        <w:jc w:val="center"/>
        <w:rPr>
          <w:rFonts w:ascii="Times New Roman" w:hAnsi="Times New Roman" w:cs="Times New Roman"/>
          <w:b/>
          <w:sz w:val="24"/>
        </w:rPr>
      </w:pPr>
    </w:p>
    <w:p w:rsidR="00EB66D5" w:rsidRDefault="00EB66D5" w:rsidP="00EB66D5">
      <w:pPr>
        <w:spacing w:after="0" w:line="480" w:lineRule="auto"/>
        <w:jc w:val="center"/>
        <w:rPr>
          <w:rFonts w:ascii="Times New Roman" w:hAnsi="Times New Roman" w:cs="Times New Roman"/>
          <w:b/>
          <w:sz w:val="24"/>
        </w:rPr>
      </w:pPr>
    </w:p>
    <w:p w:rsidR="00EB66D5" w:rsidRDefault="00EB66D5" w:rsidP="00EB66D5">
      <w:pPr>
        <w:spacing w:after="0" w:line="480" w:lineRule="auto"/>
        <w:jc w:val="center"/>
        <w:rPr>
          <w:rFonts w:ascii="Times New Roman" w:hAnsi="Times New Roman" w:cs="Times New Roman"/>
          <w:b/>
          <w:sz w:val="24"/>
        </w:rPr>
      </w:pPr>
    </w:p>
    <w:p w:rsidR="00EB66D5" w:rsidRDefault="00EB66D5" w:rsidP="00EB66D5">
      <w:pPr>
        <w:spacing w:after="0" w:line="480" w:lineRule="auto"/>
        <w:jc w:val="center"/>
        <w:rPr>
          <w:rFonts w:ascii="Times New Roman" w:hAnsi="Times New Roman" w:cs="Times New Roman"/>
          <w:b/>
          <w:sz w:val="24"/>
        </w:rPr>
      </w:pPr>
    </w:p>
    <w:p w:rsidR="00EB66D5" w:rsidRDefault="00EB66D5" w:rsidP="00EB66D5">
      <w:pPr>
        <w:spacing w:after="0" w:line="480" w:lineRule="auto"/>
        <w:jc w:val="center"/>
        <w:rPr>
          <w:rFonts w:ascii="Times New Roman" w:hAnsi="Times New Roman" w:cs="Times New Roman"/>
          <w:b/>
          <w:sz w:val="24"/>
        </w:rPr>
      </w:pPr>
    </w:p>
    <w:p w:rsidR="00EB66D5" w:rsidRDefault="00EB66D5" w:rsidP="00EB66D5">
      <w:pPr>
        <w:spacing w:after="0" w:line="480" w:lineRule="auto"/>
        <w:jc w:val="center"/>
        <w:rPr>
          <w:rFonts w:ascii="Times New Roman" w:hAnsi="Times New Roman" w:cs="Times New Roman"/>
          <w:b/>
          <w:sz w:val="24"/>
        </w:rPr>
      </w:pPr>
    </w:p>
    <w:p w:rsidR="00EB66D5" w:rsidRPr="00EB66D5" w:rsidRDefault="00EB66D5" w:rsidP="00EB66D5">
      <w:pPr>
        <w:spacing w:after="0" w:line="480" w:lineRule="auto"/>
        <w:jc w:val="center"/>
        <w:rPr>
          <w:rFonts w:ascii="Times New Roman" w:hAnsi="Times New Roman" w:cs="Times New Roman"/>
          <w:b/>
          <w:sz w:val="24"/>
        </w:rPr>
      </w:pPr>
      <w:r w:rsidRPr="00EB66D5">
        <w:rPr>
          <w:rFonts w:ascii="Times New Roman" w:hAnsi="Times New Roman" w:cs="Times New Roman"/>
          <w:b/>
          <w:sz w:val="24"/>
        </w:rPr>
        <w:lastRenderedPageBreak/>
        <w:t>Security Agencies</w:t>
      </w:r>
    </w:p>
    <w:p w:rsidR="00EB66D5" w:rsidRPr="00EB66D5" w:rsidRDefault="00EB66D5" w:rsidP="00EB66D5">
      <w:pPr>
        <w:spacing w:after="0" w:line="480" w:lineRule="auto"/>
        <w:rPr>
          <w:rFonts w:ascii="Times New Roman" w:hAnsi="Times New Roman" w:cs="Times New Roman"/>
          <w:sz w:val="24"/>
        </w:rPr>
      </w:pPr>
      <w:r>
        <w:rPr>
          <w:rFonts w:ascii="Times New Roman" w:hAnsi="Times New Roman" w:cs="Times New Roman"/>
          <w:sz w:val="24"/>
        </w:rPr>
        <w:tab/>
      </w:r>
      <w:r w:rsidRPr="00EB66D5">
        <w:rPr>
          <w:rFonts w:ascii="Times New Roman" w:hAnsi="Times New Roman" w:cs="Times New Roman"/>
          <w:sz w:val="24"/>
        </w:rPr>
        <w:t xml:space="preserve">In America, there exist many security agencies that are tasked with fulfilling different roles that are all directed towards the effort of keeping the country safe. Each agency has specific functions, and it operates using different sets of laws. The structures are very contrasting, and this impedes the aspect of collaboration. Lack of collaboration and cooperation of these agencies usually leads to challenges that threaten the security of the nation. The 9/11 attack was the highlight of these challenges, and it initiated a change in the structure of all the security agencies (Falkenrath, 2005). The federal bureau of investigation (FBI) and the central intelligence agency (CIA) are two agencies that are contrasting in their activities. All the investigation activities are left to the Federal Bureau of investigation. This agency is tasked with collecting information within the American boundaries, and this act entails collaborating with other public and government entities like the federal aviation agency. </w:t>
      </w:r>
    </w:p>
    <w:p w:rsidR="001104E0" w:rsidRDefault="00EB66D5" w:rsidP="00EB66D5">
      <w:pPr>
        <w:spacing w:after="0" w:line="480" w:lineRule="auto"/>
        <w:rPr>
          <w:rFonts w:ascii="Times New Roman" w:hAnsi="Times New Roman" w:cs="Times New Roman"/>
          <w:sz w:val="24"/>
        </w:rPr>
      </w:pPr>
      <w:r>
        <w:rPr>
          <w:rFonts w:ascii="Times New Roman" w:hAnsi="Times New Roman" w:cs="Times New Roman"/>
          <w:sz w:val="24"/>
        </w:rPr>
        <w:tab/>
      </w:r>
      <w:r w:rsidRPr="00EB66D5">
        <w:rPr>
          <w:rFonts w:ascii="Times New Roman" w:hAnsi="Times New Roman" w:cs="Times New Roman"/>
          <w:sz w:val="24"/>
        </w:rPr>
        <w:t xml:space="preserve">The collected information is then forwarded to the central intelligence agency for action. This body is solely tasked with counter-terrorism activities like tracking the terrorist suspects and capturing them before they launch attacks. Their mandate is hinged on the definition of terrorism, for the agency to function </w:t>
      </w:r>
      <w:r w:rsidR="00E47264" w:rsidRPr="00EB66D5">
        <w:rPr>
          <w:rFonts w:ascii="Times New Roman" w:hAnsi="Times New Roman" w:cs="Times New Roman"/>
          <w:sz w:val="24"/>
        </w:rPr>
        <w:t>well;</w:t>
      </w:r>
      <w:r w:rsidRPr="00EB66D5">
        <w:rPr>
          <w:rFonts w:ascii="Times New Roman" w:hAnsi="Times New Roman" w:cs="Times New Roman"/>
          <w:sz w:val="24"/>
        </w:rPr>
        <w:t xml:space="preserve"> it must operate in the difference between regular criminal activity and terrorism. The federal bureau of investigation com</w:t>
      </w:r>
      <w:bookmarkStart w:id="0" w:name="_GoBack"/>
      <w:bookmarkEnd w:id="0"/>
      <w:r w:rsidRPr="00EB66D5">
        <w:rPr>
          <w:rFonts w:ascii="Times New Roman" w:hAnsi="Times New Roman" w:cs="Times New Roman"/>
          <w:sz w:val="24"/>
        </w:rPr>
        <w:t>plies reports from investigations of suspected criminals and suspected terrorists (Lebovic, 2007). However, it is not their role to assess the impact of the two types of people under investigation. Therefore, they must pass all the extremely suspicious information to the central intelligence agency. One impediment of this collaboration is that each agency wants to appear superior and independent. In the end, both agencies appear weak and disorganized, and it is for this reason that annually, numerous legislations are passed on the role of each agency.</w:t>
      </w:r>
    </w:p>
    <w:p w:rsidR="00853E16" w:rsidRPr="00853E16" w:rsidRDefault="00290D62" w:rsidP="00853E16">
      <w:pPr>
        <w:spacing w:after="0" w:line="480" w:lineRule="auto"/>
        <w:rPr>
          <w:rFonts w:ascii="Times New Roman" w:hAnsi="Times New Roman" w:cs="Times New Roman"/>
          <w:sz w:val="24"/>
        </w:rPr>
      </w:pPr>
      <w:r>
        <w:rPr>
          <w:rFonts w:ascii="Times New Roman" w:hAnsi="Times New Roman" w:cs="Times New Roman"/>
          <w:sz w:val="24"/>
        </w:rPr>
        <w:tab/>
      </w:r>
      <w:r w:rsidR="00853E16" w:rsidRPr="00853E16">
        <w:rPr>
          <w:rFonts w:ascii="Times New Roman" w:hAnsi="Times New Roman" w:cs="Times New Roman"/>
          <w:sz w:val="24"/>
        </w:rPr>
        <w:t>As part of the job, the FBI is supposed to partner with internal agencies to ensure that they gather enough information about a specific group of suspects or individuals. One of the main collaborators is the federal aviation administration (FAA) most security checks are usually placed in airports because they receive a large number of incoming and outgoing people</w:t>
      </w:r>
      <w:r w:rsidR="00853E16" w:rsidRPr="00853E16">
        <w:t xml:space="preserve"> </w:t>
      </w:r>
      <w:r w:rsidR="00853E16">
        <w:t>(</w:t>
      </w:r>
      <w:r w:rsidR="00853E16">
        <w:rPr>
          <w:rFonts w:ascii="Times New Roman" w:hAnsi="Times New Roman" w:cs="Times New Roman"/>
          <w:sz w:val="24"/>
        </w:rPr>
        <w:t xml:space="preserve">Lebovic, </w:t>
      </w:r>
      <w:r w:rsidR="00853E16" w:rsidRPr="00853E16">
        <w:rPr>
          <w:rFonts w:ascii="Times New Roman" w:hAnsi="Times New Roman" w:cs="Times New Roman"/>
          <w:sz w:val="24"/>
        </w:rPr>
        <w:t xml:space="preserve">2007). Some of the most sophisticated cameras are set in airports, and any suspicious faces are reported and seen directly by the FBI agent. Depending on the level of suspicion of the individual or arriving group, they are either detained immediately or tracked for collection of more evidence. Most of the time, it is the CIA that decides arrest or tracing depending on the amount of evidence collected. This association impedes the aspect of independence because it seems that the FBI is an evidence collection body for the CIA. </w:t>
      </w:r>
    </w:p>
    <w:p w:rsidR="00290D62" w:rsidRPr="00EB66D5" w:rsidRDefault="00853E16" w:rsidP="00853E16">
      <w:pPr>
        <w:spacing w:after="0" w:line="480" w:lineRule="auto"/>
        <w:rPr>
          <w:rFonts w:ascii="Times New Roman" w:hAnsi="Times New Roman" w:cs="Times New Roman"/>
          <w:sz w:val="24"/>
        </w:rPr>
      </w:pPr>
      <w:r>
        <w:rPr>
          <w:rFonts w:ascii="Times New Roman" w:hAnsi="Times New Roman" w:cs="Times New Roman"/>
          <w:sz w:val="24"/>
        </w:rPr>
        <w:tab/>
      </w:r>
      <w:r w:rsidRPr="00853E16">
        <w:rPr>
          <w:rFonts w:ascii="Times New Roman" w:hAnsi="Times New Roman" w:cs="Times New Roman"/>
          <w:sz w:val="24"/>
        </w:rPr>
        <w:t>This relationship is one of the challenges that sufficed during the unveiling of the 9/11 report. The FBI found it irritating to always receive cues and commands from the CIA, and they opted to withhold information of the suspects that had entered the country</w:t>
      </w:r>
      <w:r w:rsidRPr="00853E16">
        <w:t xml:space="preserve"> </w:t>
      </w:r>
      <w:r>
        <w:t>(</w:t>
      </w:r>
      <w:r w:rsidRPr="00853E16">
        <w:rPr>
          <w:rFonts w:ascii="Times New Roman" w:hAnsi="Times New Roman" w:cs="Times New Roman"/>
          <w:sz w:val="24"/>
        </w:rPr>
        <w:t>Falke</w:t>
      </w:r>
      <w:r>
        <w:rPr>
          <w:rFonts w:ascii="Times New Roman" w:hAnsi="Times New Roman" w:cs="Times New Roman"/>
          <w:sz w:val="24"/>
        </w:rPr>
        <w:t xml:space="preserve">nrath, </w:t>
      </w:r>
      <w:r w:rsidRPr="00853E16">
        <w:rPr>
          <w:rFonts w:ascii="Times New Roman" w:hAnsi="Times New Roman" w:cs="Times New Roman"/>
          <w:sz w:val="24"/>
        </w:rPr>
        <w:t>2005</w:t>
      </w:r>
      <w:r>
        <w:rPr>
          <w:rFonts w:ascii="Times New Roman" w:hAnsi="Times New Roman" w:cs="Times New Roman"/>
          <w:sz w:val="24"/>
        </w:rPr>
        <w:t>)</w:t>
      </w:r>
      <w:r w:rsidRPr="00853E16">
        <w:rPr>
          <w:rFonts w:ascii="Times New Roman" w:hAnsi="Times New Roman" w:cs="Times New Roman"/>
          <w:sz w:val="24"/>
        </w:rPr>
        <w:t>. Some of the information they had collected on the suspects was from other countries, and there was glaring proof that they were in the country to launch attacks. They however made it their own initiative to track them and arrest them without the help of the CIA. It, however, took them long and the attacks were launched before they could capture the suspects. One of the recommendations of the report was that a direct channel is created between the two agencies, and the operational structure is changed to allow for more collaboration. President Bill Clinton ensured that the changes were made and implemented.</w:t>
      </w:r>
    </w:p>
    <w:p w:rsidR="00853E16" w:rsidRDefault="00853E16" w:rsidP="00EB66D5">
      <w:pPr>
        <w:spacing w:after="0" w:line="480" w:lineRule="auto"/>
        <w:jc w:val="center"/>
        <w:rPr>
          <w:rFonts w:ascii="Times New Roman" w:hAnsi="Times New Roman" w:cs="Times New Roman"/>
          <w:sz w:val="24"/>
        </w:rPr>
      </w:pPr>
    </w:p>
    <w:p w:rsidR="00853E16" w:rsidRDefault="00853E16" w:rsidP="00EB66D5">
      <w:pPr>
        <w:spacing w:after="0" w:line="480" w:lineRule="auto"/>
        <w:jc w:val="center"/>
        <w:rPr>
          <w:rFonts w:ascii="Times New Roman" w:hAnsi="Times New Roman" w:cs="Times New Roman"/>
          <w:sz w:val="24"/>
        </w:rPr>
      </w:pPr>
    </w:p>
    <w:p w:rsidR="00853E16" w:rsidRDefault="00853E16" w:rsidP="00EB66D5">
      <w:pPr>
        <w:spacing w:after="0" w:line="480" w:lineRule="auto"/>
        <w:jc w:val="center"/>
        <w:rPr>
          <w:rFonts w:ascii="Times New Roman" w:hAnsi="Times New Roman" w:cs="Times New Roman"/>
          <w:sz w:val="24"/>
        </w:rPr>
      </w:pPr>
    </w:p>
    <w:p w:rsidR="00EB66D5" w:rsidRPr="00EB66D5" w:rsidRDefault="00EB66D5" w:rsidP="00EB66D5">
      <w:pPr>
        <w:spacing w:after="0" w:line="480" w:lineRule="auto"/>
        <w:contextualSpacing/>
        <w:jc w:val="center"/>
        <w:rPr>
          <w:rFonts w:ascii="Times New Roman" w:hAnsi="Times New Roman" w:cs="Times New Roman"/>
          <w:sz w:val="24"/>
        </w:rPr>
      </w:pPr>
      <w:r w:rsidRPr="00EB66D5">
        <w:rPr>
          <w:rFonts w:ascii="Times New Roman" w:hAnsi="Times New Roman" w:cs="Times New Roman"/>
          <w:sz w:val="24"/>
        </w:rPr>
        <w:t>References</w:t>
      </w:r>
    </w:p>
    <w:p w:rsidR="00EB66D5" w:rsidRPr="00EB66D5" w:rsidRDefault="00EB66D5" w:rsidP="00EB66D5">
      <w:pPr>
        <w:spacing w:after="0" w:line="480" w:lineRule="auto"/>
        <w:contextualSpacing/>
        <w:rPr>
          <w:rFonts w:ascii="Times New Roman" w:hAnsi="Times New Roman" w:cs="Times New Roman"/>
          <w:sz w:val="24"/>
        </w:rPr>
      </w:pPr>
      <w:r w:rsidRPr="00EB66D5">
        <w:rPr>
          <w:rFonts w:ascii="Times New Roman" w:hAnsi="Times New Roman" w:cs="Times New Roman"/>
          <w:sz w:val="24"/>
        </w:rPr>
        <w:t xml:space="preserve">Falkenrath, R. A. (2005). The 9/11 Commission report: A review essay. International Security, </w:t>
      </w:r>
      <w:r>
        <w:rPr>
          <w:rFonts w:ascii="Times New Roman" w:hAnsi="Times New Roman" w:cs="Times New Roman"/>
          <w:sz w:val="24"/>
        </w:rPr>
        <w:tab/>
      </w:r>
      <w:r w:rsidRPr="00EB66D5">
        <w:rPr>
          <w:rFonts w:ascii="Times New Roman" w:hAnsi="Times New Roman" w:cs="Times New Roman"/>
          <w:sz w:val="24"/>
        </w:rPr>
        <w:t>29(3), 170-190.</w:t>
      </w:r>
    </w:p>
    <w:p w:rsidR="00EB66D5" w:rsidRPr="00EB66D5" w:rsidRDefault="00EB66D5" w:rsidP="00EB66D5">
      <w:pPr>
        <w:spacing w:after="0" w:line="480" w:lineRule="auto"/>
        <w:contextualSpacing/>
        <w:rPr>
          <w:rFonts w:ascii="Times New Roman" w:hAnsi="Times New Roman" w:cs="Times New Roman"/>
          <w:sz w:val="24"/>
        </w:rPr>
      </w:pPr>
      <w:r w:rsidRPr="00EB66D5">
        <w:rPr>
          <w:rFonts w:ascii="Times New Roman" w:hAnsi="Times New Roman" w:cs="Times New Roman"/>
          <w:sz w:val="24"/>
        </w:rPr>
        <w:t xml:space="preserve">Lebovic, J. H. (2007). Deterring international terrorism and rogue states: US national security </w:t>
      </w:r>
      <w:r>
        <w:rPr>
          <w:rFonts w:ascii="Times New Roman" w:hAnsi="Times New Roman" w:cs="Times New Roman"/>
          <w:sz w:val="24"/>
        </w:rPr>
        <w:tab/>
      </w:r>
      <w:r>
        <w:rPr>
          <w:rFonts w:ascii="Times New Roman" w:hAnsi="Times New Roman" w:cs="Times New Roman"/>
          <w:sz w:val="24"/>
        </w:rPr>
        <w:tab/>
      </w:r>
      <w:r w:rsidRPr="00EB66D5">
        <w:rPr>
          <w:rFonts w:ascii="Times New Roman" w:hAnsi="Times New Roman" w:cs="Times New Roman"/>
          <w:sz w:val="24"/>
        </w:rPr>
        <w:t>policy after 9/11. Routledge.</w:t>
      </w:r>
    </w:p>
    <w:p w:rsidR="00EB66D5" w:rsidRPr="00EB66D5" w:rsidRDefault="00EB66D5" w:rsidP="00EB66D5">
      <w:pPr>
        <w:spacing w:after="0" w:line="480" w:lineRule="auto"/>
        <w:rPr>
          <w:rFonts w:ascii="Times New Roman" w:hAnsi="Times New Roman" w:cs="Times New Roman"/>
          <w:sz w:val="24"/>
        </w:rPr>
      </w:pPr>
    </w:p>
    <w:sectPr w:rsidR="00EB66D5" w:rsidRPr="00EB66D5" w:rsidSect="00EB66D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2937" w:rsidRDefault="002B2937" w:rsidP="00EB66D5">
      <w:pPr>
        <w:spacing w:after="0" w:line="240" w:lineRule="auto"/>
      </w:pPr>
      <w:r>
        <w:separator/>
      </w:r>
    </w:p>
  </w:endnote>
  <w:endnote w:type="continuationSeparator" w:id="0">
    <w:p w:rsidR="002B2937" w:rsidRDefault="002B2937" w:rsidP="00EB66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2937" w:rsidRDefault="002B2937" w:rsidP="00EB66D5">
      <w:pPr>
        <w:spacing w:after="0" w:line="240" w:lineRule="auto"/>
      </w:pPr>
      <w:r>
        <w:separator/>
      </w:r>
    </w:p>
  </w:footnote>
  <w:footnote w:type="continuationSeparator" w:id="0">
    <w:p w:rsidR="002B2937" w:rsidRDefault="002B2937" w:rsidP="00EB66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6D5" w:rsidRPr="00EB66D5" w:rsidRDefault="00EB66D5" w:rsidP="00EB66D5">
    <w:pPr>
      <w:pStyle w:val="Header"/>
      <w:jc w:val="right"/>
      <w:rPr>
        <w:rFonts w:ascii="Times New Roman" w:hAnsi="Times New Roman" w:cs="Times New Roman"/>
        <w:sz w:val="24"/>
      </w:rPr>
    </w:pPr>
    <w:r w:rsidRPr="00EB66D5">
      <w:rPr>
        <w:rFonts w:ascii="Times New Roman" w:hAnsi="Times New Roman" w:cs="Times New Roman"/>
        <w:sz w:val="24"/>
      </w:rPr>
      <w:t>SECURITY AGENCIES</w:t>
    </w:r>
    <w:r w:rsidRPr="00EB66D5">
      <w:rPr>
        <w:rFonts w:ascii="Times New Roman" w:hAnsi="Times New Roman" w:cs="Times New Roman"/>
        <w:sz w:val="24"/>
      </w:rPr>
      <w:tab/>
    </w:r>
    <w:r w:rsidRPr="00EB66D5">
      <w:rPr>
        <w:rFonts w:ascii="Times New Roman" w:hAnsi="Times New Roman" w:cs="Times New Roman"/>
        <w:sz w:val="24"/>
      </w:rPr>
      <w:tab/>
    </w:r>
    <w:sdt>
      <w:sdtPr>
        <w:rPr>
          <w:rFonts w:ascii="Times New Roman" w:hAnsi="Times New Roman" w:cs="Times New Roman"/>
          <w:sz w:val="24"/>
        </w:rPr>
        <w:id w:val="306211014"/>
        <w:docPartObj>
          <w:docPartGallery w:val="Page Numbers (Top of Page)"/>
          <w:docPartUnique/>
        </w:docPartObj>
      </w:sdtPr>
      <w:sdtEndPr>
        <w:rPr>
          <w:noProof/>
        </w:rPr>
      </w:sdtEndPr>
      <w:sdtContent>
        <w:r w:rsidRPr="00EB66D5">
          <w:rPr>
            <w:rFonts w:ascii="Times New Roman" w:hAnsi="Times New Roman" w:cs="Times New Roman"/>
            <w:sz w:val="24"/>
          </w:rPr>
          <w:fldChar w:fldCharType="begin"/>
        </w:r>
        <w:r w:rsidRPr="00EB66D5">
          <w:rPr>
            <w:rFonts w:ascii="Times New Roman" w:hAnsi="Times New Roman" w:cs="Times New Roman"/>
            <w:sz w:val="24"/>
          </w:rPr>
          <w:instrText xml:space="preserve"> PAGE   \* MERGEFORMAT </w:instrText>
        </w:r>
        <w:r w:rsidRPr="00EB66D5">
          <w:rPr>
            <w:rFonts w:ascii="Times New Roman" w:hAnsi="Times New Roman" w:cs="Times New Roman"/>
            <w:sz w:val="24"/>
          </w:rPr>
          <w:fldChar w:fldCharType="separate"/>
        </w:r>
        <w:r w:rsidR="00E47264">
          <w:rPr>
            <w:rFonts w:ascii="Times New Roman" w:hAnsi="Times New Roman" w:cs="Times New Roman"/>
            <w:noProof/>
            <w:sz w:val="24"/>
          </w:rPr>
          <w:t>2</w:t>
        </w:r>
        <w:r w:rsidRPr="00EB66D5">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6D5" w:rsidRPr="00EB66D5" w:rsidRDefault="00EB66D5" w:rsidP="00EB66D5">
    <w:pPr>
      <w:pStyle w:val="Header"/>
      <w:jc w:val="right"/>
      <w:rPr>
        <w:rFonts w:ascii="Times New Roman" w:hAnsi="Times New Roman" w:cs="Times New Roman"/>
        <w:sz w:val="24"/>
      </w:rPr>
    </w:pPr>
    <w:r w:rsidRPr="00EB66D5">
      <w:rPr>
        <w:rFonts w:ascii="Times New Roman" w:hAnsi="Times New Roman" w:cs="Times New Roman"/>
        <w:sz w:val="24"/>
      </w:rPr>
      <w:t>Running head: SECURITY AGENCIES</w:t>
    </w:r>
    <w:r w:rsidRPr="00EB66D5">
      <w:rPr>
        <w:rFonts w:ascii="Times New Roman" w:hAnsi="Times New Roman" w:cs="Times New Roman"/>
        <w:sz w:val="24"/>
      </w:rPr>
      <w:tab/>
    </w:r>
    <w:r w:rsidRPr="00EB66D5">
      <w:rPr>
        <w:rFonts w:ascii="Times New Roman" w:hAnsi="Times New Roman" w:cs="Times New Roman"/>
        <w:sz w:val="24"/>
      </w:rPr>
      <w:tab/>
    </w:r>
    <w:sdt>
      <w:sdtPr>
        <w:rPr>
          <w:rFonts w:ascii="Times New Roman" w:hAnsi="Times New Roman" w:cs="Times New Roman"/>
          <w:sz w:val="24"/>
        </w:rPr>
        <w:id w:val="-1941905706"/>
        <w:docPartObj>
          <w:docPartGallery w:val="Page Numbers (Top of Page)"/>
          <w:docPartUnique/>
        </w:docPartObj>
      </w:sdtPr>
      <w:sdtEndPr>
        <w:rPr>
          <w:noProof/>
        </w:rPr>
      </w:sdtEndPr>
      <w:sdtContent>
        <w:r w:rsidRPr="00EB66D5">
          <w:rPr>
            <w:rFonts w:ascii="Times New Roman" w:hAnsi="Times New Roman" w:cs="Times New Roman"/>
            <w:sz w:val="24"/>
          </w:rPr>
          <w:fldChar w:fldCharType="begin"/>
        </w:r>
        <w:r w:rsidRPr="00EB66D5">
          <w:rPr>
            <w:rFonts w:ascii="Times New Roman" w:hAnsi="Times New Roman" w:cs="Times New Roman"/>
            <w:sz w:val="24"/>
          </w:rPr>
          <w:instrText xml:space="preserve"> PAGE   \* MERGEFORMAT </w:instrText>
        </w:r>
        <w:r w:rsidRPr="00EB66D5">
          <w:rPr>
            <w:rFonts w:ascii="Times New Roman" w:hAnsi="Times New Roman" w:cs="Times New Roman"/>
            <w:sz w:val="24"/>
          </w:rPr>
          <w:fldChar w:fldCharType="separate"/>
        </w:r>
        <w:r w:rsidR="002B2937">
          <w:rPr>
            <w:rFonts w:ascii="Times New Roman" w:hAnsi="Times New Roman" w:cs="Times New Roman"/>
            <w:noProof/>
            <w:sz w:val="24"/>
          </w:rPr>
          <w:t>1</w:t>
        </w:r>
        <w:r w:rsidRPr="00EB66D5">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49C"/>
    <w:rsid w:val="001104E0"/>
    <w:rsid w:val="00290D62"/>
    <w:rsid w:val="002B2937"/>
    <w:rsid w:val="00462C81"/>
    <w:rsid w:val="005573E7"/>
    <w:rsid w:val="006247B7"/>
    <w:rsid w:val="00853E16"/>
    <w:rsid w:val="00B77511"/>
    <w:rsid w:val="00DF5F33"/>
    <w:rsid w:val="00DF6E06"/>
    <w:rsid w:val="00E0649C"/>
    <w:rsid w:val="00E4497C"/>
    <w:rsid w:val="00E47264"/>
    <w:rsid w:val="00EB6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66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6D5"/>
  </w:style>
  <w:style w:type="paragraph" w:styleId="Footer">
    <w:name w:val="footer"/>
    <w:basedOn w:val="Normal"/>
    <w:link w:val="FooterChar"/>
    <w:uiPriority w:val="99"/>
    <w:unhideWhenUsed/>
    <w:rsid w:val="00EB66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6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66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6D5"/>
  </w:style>
  <w:style w:type="paragraph" w:styleId="Footer">
    <w:name w:val="footer"/>
    <w:basedOn w:val="Normal"/>
    <w:link w:val="FooterChar"/>
    <w:uiPriority w:val="99"/>
    <w:unhideWhenUsed/>
    <w:rsid w:val="00EB66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6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624</Words>
  <Characters>3562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2019-09-25T12:24:00Z</dcterms:created>
  <dcterms:modified xsi:type="dcterms:W3CDTF">2019-09-25T12:24:00Z</dcterms:modified>
</cp:coreProperties>
</file>